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68" w:rsidRPr="00EA1C68" w:rsidRDefault="00EA1C68" w:rsidP="00EA1C68">
      <w:pPr>
        <w:jc w:val="center"/>
        <w:rPr>
          <w:rFonts w:ascii="方正小标宋_GBK" w:eastAsia="方正小标宋_GBK" w:hAnsi="华文中宋" w:cs="华文中宋"/>
          <w:color w:val="FF0000"/>
          <w:spacing w:val="-20"/>
          <w:w w:val="57"/>
          <w:kern w:val="0"/>
          <w:sz w:val="160"/>
          <w:szCs w:val="160"/>
        </w:rPr>
      </w:pPr>
      <w:r>
        <w:rPr>
          <w:rFonts w:ascii="方正小标宋_GBK" w:eastAsia="方正小标宋_GBK" w:hAnsi="华文中宋" w:cs="华文中宋" w:hint="eastAsia"/>
          <w:color w:val="FF0000"/>
          <w:spacing w:val="-20"/>
          <w:w w:val="57"/>
          <w:kern w:val="0"/>
          <w:sz w:val="160"/>
          <w:szCs w:val="160"/>
        </w:rPr>
        <w:t xml:space="preserve"> </w:t>
      </w:r>
      <w:r w:rsidRPr="00EA1C68">
        <w:rPr>
          <w:rFonts w:ascii="方正小标宋_GBK" w:eastAsia="方正小标宋_GBK" w:hAnsi="华文中宋" w:cs="华文中宋" w:hint="eastAsia"/>
          <w:color w:val="FF0000"/>
          <w:spacing w:val="-20"/>
          <w:w w:val="57"/>
          <w:kern w:val="0"/>
          <w:sz w:val="160"/>
          <w:szCs w:val="160"/>
        </w:rPr>
        <w:t>青 岛 市 总 工 会</w:t>
      </w:r>
    </w:p>
    <w:p w:rsidR="00820211" w:rsidRDefault="00820211">
      <w:pPr>
        <w:tabs>
          <w:tab w:val="left" w:pos="8190"/>
        </w:tabs>
        <w:spacing w:line="0" w:lineRule="atLeast"/>
        <w:ind w:rightChars="165" w:right="528"/>
        <w:jc w:val="center"/>
        <w:rPr>
          <w:rFonts w:ascii="文星标宋" w:eastAsia="文星标宋" w:hAnsi="文星标宋"/>
          <w:sz w:val="44"/>
          <w:szCs w:val="44"/>
        </w:rPr>
      </w:pPr>
    </w:p>
    <w:p w:rsidR="007E5DD6" w:rsidRPr="000D2C6A" w:rsidRDefault="007E5DD6" w:rsidP="007E5DD6">
      <w:pPr>
        <w:overflowPunct w:val="0"/>
        <w:adjustRightInd w:val="0"/>
        <w:snapToGrid w:val="0"/>
        <w:spacing w:line="560" w:lineRule="exact"/>
        <w:jc w:val="center"/>
        <w:rPr>
          <w:rFonts w:ascii="方正小标宋_GBK" w:eastAsia="方正小标宋_GBK" w:hAnsi="微软雅黑" w:cs="Helvetica" w:hint="eastAsia"/>
          <w:bCs/>
          <w:spacing w:val="-8"/>
          <w:kern w:val="0"/>
          <w:sz w:val="44"/>
          <w:szCs w:val="44"/>
        </w:rPr>
      </w:pPr>
      <w:r w:rsidRPr="000D2C6A">
        <w:rPr>
          <w:rFonts w:ascii="方正小标宋_GBK" w:eastAsia="方正小标宋_GBK" w:hAnsi="微软雅黑" w:cs="Helvetica" w:hint="eastAsia"/>
          <w:bCs/>
          <w:spacing w:val="-8"/>
          <w:kern w:val="0"/>
          <w:sz w:val="44"/>
          <w:szCs w:val="44"/>
        </w:rPr>
        <w:t>青 岛 市 总 工 会</w:t>
      </w:r>
    </w:p>
    <w:p w:rsidR="007E5DD6" w:rsidRPr="000D2C6A" w:rsidRDefault="007E5DD6" w:rsidP="007E5DD6">
      <w:pPr>
        <w:overflowPunct w:val="0"/>
        <w:adjustRightInd w:val="0"/>
        <w:snapToGrid w:val="0"/>
        <w:spacing w:line="560" w:lineRule="exact"/>
        <w:jc w:val="center"/>
        <w:rPr>
          <w:rFonts w:ascii="方正小标宋_GBK" w:eastAsia="方正小标宋_GBK" w:hAnsi="微软雅黑" w:cs="Helvetica" w:hint="eastAsia"/>
          <w:bCs/>
          <w:spacing w:val="-8"/>
          <w:kern w:val="0"/>
          <w:sz w:val="44"/>
          <w:szCs w:val="44"/>
        </w:rPr>
      </w:pPr>
      <w:r w:rsidRPr="000D2C6A">
        <w:rPr>
          <w:rFonts w:ascii="方正小标宋_GBK" w:eastAsia="方正小标宋_GBK" w:hAnsi="微软雅黑" w:cs="Helvetica" w:hint="eastAsia"/>
          <w:bCs/>
          <w:spacing w:val="-8"/>
          <w:kern w:val="0"/>
          <w:sz w:val="44"/>
          <w:szCs w:val="44"/>
        </w:rPr>
        <w:t>关于</w:t>
      </w:r>
      <w:r>
        <w:rPr>
          <w:rFonts w:ascii="方正小标宋_GBK" w:eastAsia="方正小标宋_GBK" w:hAnsi="微软雅黑" w:cs="Helvetica" w:hint="eastAsia"/>
          <w:bCs/>
          <w:spacing w:val="-8"/>
          <w:kern w:val="0"/>
          <w:sz w:val="44"/>
          <w:szCs w:val="44"/>
        </w:rPr>
        <w:t>深入开展</w:t>
      </w:r>
      <w:r>
        <w:rPr>
          <w:rFonts w:ascii="方正小标宋_GBK" w:eastAsia="方正小标宋_GBK" w:hAnsi="微软雅黑" w:cs="Helvetica" w:hint="eastAsia"/>
          <w:bCs/>
          <w:spacing w:val="-8"/>
          <w:kern w:val="0"/>
          <w:sz w:val="44"/>
          <w:szCs w:val="44"/>
        </w:rPr>
        <w:t>“查保促”</w:t>
      </w:r>
      <w:r w:rsidRPr="005E683D">
        <w:rPr>
          <w:rFonts w:ascii="方正小标宋_GBK" w:eastAsia="方正小标宋_GBK" w:hAnsi="微软雅黑" w:cs="Helvetica" w:hint="eastAsia"/>
          <w:bCs/>
          <w:spacing w:val="-8"/>
          <w:kern w:val="0"/>
          <w:sz w:val="44"/>
          <w:szCs w:val="44"/>
        </w:rPr>
        <w:t>“安康杯”</w:t>
      </w:r>
      <w:r w:rsidRPr="000D2C6A">
        <w:rPr>
          <w:rFonts w:ascii="方正小标宋_GBK" w:eastAsia="方正小标宋_GBK" w:hAnsi="微软雅黑" w:cs="Helvetica" w:hint="eastAsia"/>
          <w:bCs/>
          <w:spacing w:val="-8"/>
          <w:kern w:val="0"/>
          <w:sz w:val="44"/>
          <w:szCs w:val="44"/>
        </w:rPr>
        <w:t>群众性</w:t>
      </w:r>
    </w:p>
    <w:p w:rsidR="007E5DD6" w:rsidRDefault="007E5DD6" w:rsidP="007E5DD6">
      <w:pPr>
        <w:overflowPunct w:val="0"/>
        <w:adjustRightInd w:val="0"/>
        <w:snapToGrid w:val="0"/>
        <w:spacing w:line="560" w:lineRule="exact"/>
        <w:jc w:val="center"/>
        <w:rPr>
          <w:rFonts w:ascii="方正小标宋_GBK" w:eastAsia="方正小标宋_GBK" w:hAnsi="微软雅黑" w:cs="Helvetica" w:hint="eastAsia"/>
          <w:bCs/>
          <w:spacing w:val="-8"/>
          <w:kern w:val="0"/>
          <w:sz w:val="44"/>
          <w:szCs w:val="44"/>
        </w:rPr>
      </w:pPr>
      <w:r w:rsidRPr="000D2C6A">
        <w:rPr>
          <w:rFonts w:ascii="方正小标宋_GBK" w:eastAsia="方正小标宋_GBK" w:hAnsi="微软雅黑" w:cs="Helvetica" w:hint="eastAsia"/>
          <w:bCs/>
          <w:spacing w:val="-8"/>
          <w:kern w:val="0"/>
          <w:sz w:val="44"/>
          <w:szCs w:val="44"/>
        </w:rPr>
        <w:t>安全生产活动</w:t>
      </w:r>
      <w:r>
        <w:rPr>
          <w:rFonts w:ascii="方正小标宋_GBK" w:eastAsia="方正小标宋_GBK" w:hAnsi="微软雅黑" w:cs="Helvetica" w:hint="eastAsia"/>
          <w:bCs/>
          <w:spacing w:val="-8"/>
          <w:kern w:val="0"/>
          <w:sz w:val="44"/>
          <w:szCs w:val="44"/>
        </w:rPr>
        <w:t>集中</w:t>
      </w:r>
      <w:r>
        <w:rPr>
          <w:rFonts w:ascii="方正小标宋_GBK" w:eastAsia="方正小标宋_GBK" w:hAnsi="微软雅黑" w:cs="Helvetica"/>
          <w:bCs/>
          <w:spacing w:val="-8"/>
          <w:kern w:val="0"/>
          <w:sz w:val="44"/>
          <w:szCs w:val="44"/>
        </w:rPr>
        <w:t>行动</w:t>
      </w:r>
      <w:r w:rsidRPr="000D2C6A">
        <w:rPr>
          <w:rFonts w:ascii="方正小标宋_GBK" w:eastAsia="方正小标宋_GBK" w:hAnsi="微软雅黑" w:cs="Helvetica" w:hint="eastAsia"/>
          <w:bCs/>
          <w:spacing w:val="-8"/>
          <w:kern w:val="0"/>
          <w:sz w:val="44"/>
          <w:szCs w:val="44"/>
        </w:rPr>
        <w:t>的通知</w:t>
      </w:r>
    </w:p>
    <w:p w:rsidR="007E5DD6" w:rsidRDefault="007E5DD6" w:rsidP="007E5DD6">
      <w:pPr>
        <w:overflowPunct w:val="0"/>
        <w:adjustRightInd w:val="0"/>
        <w:snapToGrid w:val="0"/>
        <w:spacing w:line="560" w:lineRule="exact"/>
        <w:rPr>
          <w:rFonts w:ascii="仿宋_GB2312" w:hAnsi="仿宋_GB2312" w:cs="仿宋_GB2312" w:hint="eastAsia"/>
          <w:kern w:val="0"/>
          <w:szCs w:val="32"/>
        </w:rPr>
      </w:pPr>
    </w:p>
    <w:p w:rsidR="007E5DD6" w:rsidRPr="007E5DD6" w:rsidRDefault="007E5DD6" w:rsidP="00125062">
      <w:pPr>
        <w:overflowPunct w:val="0"/>
        <w:adjustRightInd w:val="0"/>
        <w:snapToGrid w:val="0"/>
        <w:spacing w:line="560" w:lineRule="exact"/>
        <w:rPr>
          <w:rFonts w:ascii="仿宋_GB2312" w:hAnsi="仿宋_GB2312" w:cs="仿宋_GB2312" w:hint="eastAsia"/>
          <w:kern w:val="0"/>
          <w:szCs w:val="32"/>
        </w:rPr>
      </w:pPr>
      <w:bookmarkStart w:id="0" w:name="_GoBack"/>
      <w:bookmarkEnd w:id="0"/>
      <w:r w:rsidRPr="007E5DD6">
        <w:rPr>
          <w:rFonts w:ascii="仿宋_GB2312" w:cs="仿宋_GB2312" w:hint="eastAsia"/>
          <w:spacing w:val="2"/>
          <w:szCs w:val="32"/>
        </w:rPr>
        <w:t>各区市总工会，市直有关单位工会，中央、省驻青有关单位工会，市总工会机关各部室：</w:t>
      </w:r>
      <w:r w:rsidRPr="007E5DD6">
        <w:rPr>
          <w:rFonts w:ascii="仿宋_GB2312" w:hAnsi="仿宋_GB2312" w:cs="仿宋_GB2312" w:hint="eastAsia"/>
          <w:kern w:val="0"/>
          <w:szCs w:val="32"/>
        </w:rPr>
        <w:t xml:space="preserve"> </w:t>
      </w:r>
    </w:p>
    <w:p w:rsidR="007E5DD6" w:rsidRPr="007E5DD6" w:rsidRDefault="007E5DD6" w:rsidP="00125062">
      <w:pPr>
        <w:overflowPunct w:val="0"/>
        <w:adjustRightInd w:val="0"/>
        <w:snapToGrid w:val="0"/>
        <w:spacing w:line="560" w:lineRule="exact"/>
        <w:ind w:firstLineChars="200" w:firstLine="640"/>
        <w:rPr>
          <w:rFonts w:ascii="仿宋_GB2312" w:hAnsi="仿宋" w:cs="仿宋_GB2312" w:hint="eastAsia"/>
          <w:szCs w:val="32"/>
        </w:rPr>
      </w:pPr>
      <w:r w:rsidRPr="007E5DD6">
        <w:rPr>
          <w:rFonts w:ascii="仿宋_GB2312" w:hAnsi="仿宋" w:cs="仿宋_GB2312" w:hint="eastAsia"/>
          <w:szCs w:val="32"/>
        </w:rPr>
        <w:t>为深入贯彻习近平总书记关于安全生产的重要指示精神，按照《青岛市安委会&lt;关于印发青岛市安全生产集中整治实施方案&gt;的通知》（青安〔2019〕23号）要求，深刻汲取江苏响水“3</w:t>
      </w:r>
      <w:r w:rsidRPr="007E5DD6">
        <w:rPr>
          <w:rFonts w:ascii="宋体" w:eastAsia="宋体" w:hAnsi="宋体" w:cs="宋体" w:hint="eastAsia"/>
          <w:szCs w:val="32"/>
        </w:rPr>
        <w:t>•</w:t>
      </w:r>
      <w:r w:rsidRPr="007E5DD6">
        <w:rPr>
          <w:rFonts w:ascii="仿宋_GB2312" w:hAnsi="仿宋" w:cs="仿宋_GB2312" w:hint="eastAsia"/>
          <w:szCs w:val="32"/>
        </w:rPr>
        <w:t>21”等前期国内发生的事故教训，</w:t>
      </w:r>
      <w:r w:rsidRPr="007E5DD6">
        <w:rPr>
          <w:rFonts w:ascii="仿宋_GB2312" w:hAnsi="仿宋" w:cs="仿宋_GB2312" w:hint="eastAsia"/>
          <w:bCs/>
          <w:szCs w:val="32"/>
        </w:rPr>
        <w:t>市总工会决定，</w:t>
      </w:r>
      <w:r w:rsidRPr="007E5DD6">
        <w:rPr>
          <w:rFonts w:ascii="仿宋_GB2312" w:hAnsi="仿宋" w:cs="仿宋_GB2312" w:hint="eastAsia"/>
          <w:szCs w:val="32"/>
        </w:rPr>
        <w:t>自即日起到2020年5月底，在全市各级工会组织中深入开展“查保促”“安康杯”群众性安全生产活动集中行动</w:t>
      </w:r>
      <w:r w:rsidRPr="007E5DD6">
        <w:rPr>
          <w:rFonts w:ascii="仿宋_GB2312" w:hAnsi="仿宋" w:cs="仿宋_GB2312" w:hint="eastAsia"/>
          <w:bCs/>
          <w:szCs w:val="32"/>
        </w:rPr>
        <w:t>，全面彻底排查各类隐患，坚决遏制重特大事故发生，确保春节和全国“两会”期间全市安全生产形势保持总体稳定。现将有关事项通知如下：</w:t>
      </w:r>
    </w:p>
    <w:p w:rsidR="007E5DD6" w:rsidRPr="007E5DD6" w:rsidRDefault="007E5DD6" w:rsidP="00125062">
      <w:pPr>
        <w:spacing w:line="560" w:lineRule="exact"/>
        <w:ind w:firstLineChars="200" w:firstLine="640"/>
        <w:rPr>
          <w:rFonts w:ascii="仿宋_GB2312" w:hint="eastAsia"/>
          <w:szCs w:val="32"/>
        </w:rPr>
      </w:pPr>
      <w:r w:rsidRPr="007E5DD6">
        <w:rPr>
          <w:rFonts w:ascii="黑体" w:eastAsia="黑体" w:hAnsi="黑体" w:hint="eastAsia"/>
          <w:szCs w:val="32"/>
        </w:rPr>
        <w:t>一、加大教育培训，提高安全素质。</w:t>
      </w:r>
      <w:r w:rsidRPr="007E5DD6">
        <w:rPr>
          <w:rFonts w:ascii="仿宋_GB2312" w:hint="eastAsia"/>
          <w:szCs w:val="32"/>
        </w:rPr>
        <w:t>一是各级工会组织认真履行职能，进一步加大教育培训力度，要将非公中小企业安</w:t>
      </w:r>
      <w:r w:rsidRPr="007E5DD6">
        <w:rPr>
          <w:rFonts w:ascii="仿宋_GB2312" w:hint="eastAsia"/>
          <w:szCs w:val="32"/>
        </w:rPr>
        <w:lastRenderedPageBreak/>
        <w:t xml:space="preserve">全负责人的教育培训、落实职工安全生产岗位责任、树立主人翁意识作为培训的重要内容，引导广大职工自觉抵制“三违”行为，积极认真地排查安全隐患和职业危害，不断增强自我保护意识。二是将高危行业尤其是化工行业和非公中小企业作为全市“查保促”“安康杯”群众性安全生产活动的工作重点，加大督导指导力度，深入一线，广泛组织、宣传和发动，确保群众性安全生产活动在重点领域实现全覆盖。三是督促企业组织开展应急处置和逃生自救演练活动，切实提高广大职工在遇到突发事件时的应急处置和逃生自救能力。集中行动期间，要确保辖区内全部非公中小企业安全负责人和建会企业全体职工至少参加一次安全生产教育培训或应急处置和逃生自救演练活动。 </w:t>
      </w:r>
    </w:p>
    <w:p w:rsidR="007E5DD6" w:rsidRPr="007E5DD6" w:rsidRDefault="007E5DD6" w:rsidP="00125062">
      <w:pPr>
        <w:spacing w:line="560" w:lineRule="exact"/>
        <w:ind w:firstLineChars="200" w:firstLine="640"/>
        <w:rPr>
          <w:rFonts w:ascii="仿宋_GB2312" w:hint="eastAsia"/>
          <w:szCs w:val="32"/>
        </w:rPr>
      </w:pPr>
      <w:r w:rsidRPr="007E5DD6">
        <w:rPr>
          <w:rFonts w:ascii="黑体" w:eastAsia="黑体" w:hAnsi="黑体" w:hint="eastAsia"/>
          <w:szCs w:val="32"/>
        </w:rPr>
        <w:t>二、提升宣传质量，扩大社会影响。</w:t>
      </w:r>
      <w:r w:rsidRPr="007E5DD6">
        <w:rPr>
          <w:rFonts w:ascii="仿宋_GB2312" w:hint="eastAsia"/>
          <w:szCs w:val="32"/>
        </w:rPr>
        <w:t>一是各级工会组织要继续开展“手指口述”操作法的推广普及、“安全生产合理化建议征集”、“安全隐患随手拍”、安全生产法律法规知识网上闯关有奖竞赛等活动，并充分利用手机APP、</w:t>
      </w:r>
      <w:proofErr w:type="gramStart"/>
      <w:r w:rsidRPr="007E5DD6">
        <w:rPr>
          <w:rFonts w:ascii="仿宋_GB2312" w:hint="eastAsia"/>
          <w:szCs w:val="32"/>
        </w:rPr>
        <w:t>微信公众号</w:t>
      </w:r>
      <w:proofErr w:type="gramEnd"/>
      <w:r w:rsidRPr="007E5DD6">
        <w:rPr>
          <w:rFonts w:ascii="仿宋_GB2312" w:hint="eastAsia"/>
          <w:szCs w:val="32"/>
        </w:rPr>
        <w:t>等新媒体平台，让广大职工充分参与到活动中来。二是要认真总结“查保促”“安康杯”群众性安全生产活动中涌现出的好经验、好做法和先进人物事迹，将其纳入当地道德模范、时代楷模、</w:t>
      </w:r>
      <w:proofErr w:type="gramStart"/>
      <w:r w:rsidRPr="007E5DD6">
        <w:rPr>
          <w:rFonts w:ascii="仿宋_GB2312" w:hint="eastAsia"/>
          <w:szCs w:val="32"/>
        </w:rPr>
        <w:t>最</w:t>
      </w:r>
      <w:proofErr w:type="gramEnd"/>
      <w:r w:rsidRPr="007E5DD6">
        <w:rPr>
          <w:rFonts w:ascii="仿宋_GB2312" w:hint="eastAsia"/>
          <w:szCs w:val="32"/>
        </w:rPr>
        <w:t>美人物等系列宣传，充分展示职工群众在安全生产活动中的基础作用，切实提升“查保促”“安康杯”群众性安全生产活动在全社会的影响力。三是要以学习贯彻党的十九届四中全会精神为契机，组织开展文艺汇演、书法、绘画、摄影作品展、安全生</w:t>
      </w:r>
      <w:r w:rsidRPr="007E5DD6">
        <w:rPr>
          <w:rFonts w:ascii="仿宋_GB2312" w:hint="eastAsia"/>
          <w:szCs w:val="32"/>
        </w:rPr>
        <w:lastRenderedPageBreak/>
        <w:t>产公开课、安全生产主题演讲、征文等丰富多彩的群众性安全生产活动，在全社会营造关注安全、关爱生命的浓厚氛围。同时，在“安全生产月”、“职业病防治法宣传周”等重要时间节点，要进行重点宣传报道。</w:t>
      </w:r>
    </w:p>
    <w:p w:rsidR="007E5DD6" w:rsidRPr="007E5DD6" w:rsidRDefault="007E5DD6" w:rsidP="00125062">
      <w:pPr>
        <w:spacing w:line="560" w:lineRule="exact"/>
        <w:ind w:firstLineChars="200" w:firstLine="640"/>
        <w:rPr>
          <w:rFonts w:ascii="仿宋_GB2312" w:hint="eastAsia"/>
          <w:szCs w:val="32"/>
        </w:rPr>
      </w:pPr>
      <w:r w:rsidRPr="007E5DD6">
        <w:rPr>
          <w:rFonts w:ascii="黑体" w:eastAsia="黑体" w:hAnsi="黑体" w:hint="eastAsia"/>
          <w:szCs w:val="32"/>
        </w:rPr>
        <w:t>三、强化督导考核，确保群众性安全生产工作落到实处。</w:t>
      </w:r>
      <w:r w:rsidRPr="007E5DD6">
        <w:rPr>
          <w:rFonts w:ascii="仿宋_GB2312" w:hint="eastAsia"/>
          <w:szCs w:val="32"/>
        </w:rPr>
        <w:t>一是完善考核制度。全市镇</w:t>
      </w:r>
      <w:proofErr w:type="gramStart"/>
      <w:r w:rsidRPr="007E5DD6">
        <w:rPr>
          <w:rFonts w:ascii="仿宋_GB2312" w:hint="eastAsia"/>
          <w:szCs w:val="32"/>
        </w:rPr>
        <w:t>街以上</w:t>
      </w:r>
      <w:proofErr w:type="gramEnd"/>
      <w:r w:rsidRPr="007E5DD6">
        <w:rPr>
          <w:rFonts w:ascii="仿宋_GB2312" w:hint="eastAsia"/>
          <w:szCs w:val="32"/>
        </w:rPr>
        <w:t>工会要建立群众性安全隐患排查治理工作考核制度，要对所属下级工会开展“查保促”“安康杯”群众性安全生产活动情况进行考核，重点考核各项制度的健全完善和落实、活动常态</w:t>
      </w:r>
      <w:proofErr w:type="gramStart"/>
      <w:r w:rsidRPr="007E5DD6">
        <w:rPr>
          <w:rFonts w:ascii="仿宋_GB2312" w:hint="eastAsia"/>
          <w:szCs w:val="32"/>
        </w:rPr>
        <w:t>化开展</w:t>
      </w:r>
      <w:proofErr w:type="gramEnd"/>
      <w:r w:rsidRPr="007E5DD6">
        <w:rPr>
          <w:rFonts w:ascii="仿宋_GB2312" w:hint="eastAsia"/>
          <w:szCs w:val="32"/>
        </w:rPr>
        <w:t>等情况，推动全市建会企业普遍健全完善群众性安全生产工作制度。各级工会组织广泛组织开展群众性安全生产活动，构建有利于职工广泛参与和监督安全生产的长效机制，切实调动广大职工群众防范和查找安全隐患的主动性和自觉性。二是加大督导力度。各级工会组织要以高危行业中的非公中小企业为重点，采取随机抽查的方式进行督导，要确保重点行业领域的企业“查保促”“安康杯”群众性安全生产活动全部实现制度化。各级工会组织对在督导过程中发现的问题要提出具体的督导意见和整改时限要求，并定期对企业整改落实情况进行调度。2020年2月15日至28日，市“安康杯”竞赛组委会办公室将组织各区市总工会及部分市直企业工会分成10个组进行交叉督导；即日起至4月底前，市总工会机关各部室由副局级以上领导带队到所联系基层单位进行专项督导，主要采取现场督导和交流座谈的形式进行。三是</w:t>
      </w:r>
      <w:r w:rsidRPr="007E5DD6">
        <w:rPr>
          <w:rFonts w:ascii="仿宋_GB2312" w:hint="eastAsia"/>
          <w:szCs w:val="32"/>
        </w:rPr>
        <w:lastRenderedPageBreak/>
        <w:t xml:space="preserve">加大奖励力度。各级工会组织要设立“查保促”“安康杯”群众性安全生产活动专项奖励资金，对查出重大安全隐患的职工、组织开展专项行动取得突出成绩的单位和个人给予精神鼓励和物质奖励。市总工会2020年计划分两批对排查出三级以上事故隐患的50名优秀职工进行奖励。  </w:t>
      </w:r>
    </w:p>
    <w:p w:rsidR="007E5DD6" w:rsidRPr="007E5DD6" w:rsidRDefault="007E5DD6" w:rsidP="00125062">
      <w:pPr>
        <w:spacing w:line="560" w:lineRule="exact"/>
        <w:ind w:firstLineChars="200" w:firstLine="640"/>
        <w:rPr>
          <w:rFonts w:ascii="仿宋_GB2312" w:hAnsi="宋体" w:cs="宋体" w:hint="eastAsia"/>
          <w:kern w:val="0"/>
          <w:szCs w:val="32"/>
        </w:rPr>
      </w:pPr>
      <w:r w:rsidRPr="007E5DD6">
        <w:rPr>
          <w:rFonts w:ascii="黑体" w:eastAsia="黑体" w:hAnsi="黑体" w:hint="eastAsia"/>
          <w:szCs w:val="32"/>
        </w:rPr>
        <w:t>四、严密防范，及时有效处置春节、“两会”期间各类突发事故。</w:t>
      </w:r>
      <w:r w:rsidRPr="007E5DD6">
        <w:rPr>
          <w:rFonts w:ascii="仿宋_GB2312" w:hint="eastAsia"/>
          <w:szCs w:val="32"/>
        </w:rPr>
        <w:t>岁末年初，各类生产经营活动进入旺季，职工群众出行和大型活动、集会等增多，受雨雪、冰冻等灾害性天气影响，各种不安全因素剧增，安全风险防控压力增大。同时，春节、“两会”将至，尤其需要安全稳定的社会环境。各级工会组织要严密监控节日期间的安全生产动态，积极协助配合企业行政部门，做到动态监控，掌握情况。各级工会组织深入开展冬季取暖和燃气使用安全隐患排查治理，重点排查燃煤锅炉、燃气管道、通风设施、燃煤燃气器具等设施设备，对检查发现的安全隐患要立即组织整改。要结合天气变化情况，在下雪、骤冷、大风降温等极端天气发生前，及时组织职工开展安全检查、提醒工作。各级工会组织要加强春节、“两会”期间伤亡事故的调查处理工作，一旦发生事故，要按照规定及时上报，并协助做好事故调查处理工作，切实维护职工合法利益，确保春节、“两会”期间全市安全稳定。</w:t>
      </w:r>
    </w:p>
    <w:p w:rsidR="007E5DD6" w:rsidRDefault="007E5DD6" w:rsidP="00125062">
      <w:pPr>
        <w:spacing w:line="560" w:lineRule="exact"/>
        <w:ind w:firstLineChars="200" w:firstLine="640"/>
        <w:rPr>
          <w:rFonts w:ascii="仿宋_GB2312" w:hAnsi="仿宋" w:hint="eastAsia"/>
          <w:szCs w:val="32"/>
        </w:rPr>
      </w:pPr>
      <w:r w:rsidRPr="007E5DD6">
        <w:rPr>
          <w:rFonts w:ascii="仿宋_GB2312" w:hAnsi="仿宋" w:hint="eastAsia"/>
          <w:szCs w:val="32"/>
        </w:rPr>
        <w:t>各有关单位工会在2020年5月30日前将本单位开展“查保促”“安康杯”群众性安全生产活动集中行动情况总结报市总</w:t>
      </w:r>
      <w:r w:rsidRPr="007E5DD6">
        <w:rPr>
          <w:rFonts w:ascii="仿宋_GB2312" w:hAnsi="仿宋" w:hint="eastAsia"/>
          <w:szCs w:val="32"/>
        </w:rPr>
        <w:lastRenderedPageBreak/>
        <w:t>工会生产保护部。</w:t>
      </w:r>
    </w:p>
    <w:p w:rsidR="00EF30CA" w:rsidRPr="007E5DD6" w:rsidRDefault="00EF30CA" w:rsidP="007E5DD6">
      <w:pPr>
        <w:spacing w:line="560" w:lineRule="exact"/>
        <w:ind w:firstLineChars="200" w:firstLine="640"/>
        <w:rPr>
          <w:rFonts w:ascii="仿宋_GB2312" w:hAnsi="仿宋" w:hint="eastAsia"/>
          <w:szCs w:val="32"/>
        </w:rPr>
      </w:pPr>
    </w:p>
    <w:p w:rsidR="007E5DD6" w:rsidRPr="00EF30CA" w:rsidRDefault="007E5DD6" w:rsidP="00EF30CA">
      <w:pPr>
        <w:spacing w:line="560" w:lineRule="exact"/>
        <w:ind w:leftChars="200" w:left="1503" w:hangingChars="300" w:hanging="863"/>
        <w:rPr>
          <w:rFonts w:ascii="仿宋_GB2312" w:hAnsi="仿宋" w:hint="eastAsia"/>
          <w:w w:val="90"/>
          <w:szCs w:val="32"/>
        </w:rPr>
      </w:pPr>
      <w:r w:rsidRPr="00EF30CA">
        <w:rPr>
          <w:rFonts w:ascii="仿宋_GB2312" w:hAnsi="仿宋" w:hint="eastAsia"/>
          <w:w w:val="90"/>
          <w:szCs w:val="32"/>
        </w:rPr>
        <w:t>附件：市总工会副局级以上领导和</w:t>
      </w:r>
      <w:proofErr w:type="gramStart"/>
      <w:r w:rsidRPr="00EF30CA">
        <w:rPr>
          <w:rFonts w:ascii="仿宋_GB2312" w:hAnsi="仿宋" w:hint="eastAsia"/>
          <w:w w:val="90"/>
          <w:szCs w:val="32"/>
        </w:rPr>
        <w:t>分管部</w:t>
      </w:r>
      <w:proofErr w:type="gramEnd"/>
      <w:r w:rsidRPr="00EF30CA">
        <w:rPr>
          <w:rFonts w:ascii="仿宋_GB2312" w:hAnsi="仿宋" w:hint="eastAsia"/>
          <w:w w:val="90"/>
          <w:szCs w:val="32"/>
        </w:rPr>
        <w:t>室“查保促”“安康杯”群众性安全生产活动集中行动督导工作记录表</w:t>
      </w:r>
    </w:p>
    <w:p w:rsidR="007E5DD6" w:rsidRPr="007E5DD6" w:rsidRDefault="007E5DD6" w:rsidP="007E5DD6">
      <w:pPr>
        <w:spacing w:line="560" w:lineRule="exact"/>
        <w:ind w:leftChars="200" w:left="1600" w:hangingChars="300" w:hanging="960"/>
        <w:rPr>
          <w:rFonts w:ascii="仿宋_GB2312" w:hAnsi="仿宋" w:hint="eastAsia"/>
          <w:szCs w:val="32"/>
        </w:rPr>
      </w:pPr>
    </w:p>
    <w:p w:rsidR="007E5DD6" w:rsidRPr="007E5DD6" w:rsidRDefault="007E5DD6" w:rsidP="00EF30CA">
      <w:pPr>
        <w:snapToGrid w:val="0"/>
        <w:spacing w:line="560" w:lineRule="exact"/>
        <w:ind w:firstLineChars="2212" w:firstLine="6194"/>
        <w:rPr>
          <w:rFonts w:ascii="仿宋_GB2312" w:hAnsi="仿宋" w:hint="eastAsia"/>
          <w:spacing w:val="-20"/>
          <w:szCs w:val="32"/>
        </w:rPr>
      </w:pPr>
    </w:p>
    <w:p w:rsidR="007E5DD6" w:rsidRPr="007E5DD6" w:rsidRDefault="007E5DD6" w:rsidP="00EF30CA">
      <w:pPr>
        <w:snapToGrid w:val="0"/>
        <w:spacing w:line="560" w:lineRule="exact"/>
        <w:ind w:firstLineChars="1500" w:firstLine="4200"/>
        <w:rPr>
          <w:rFonts w:ascii="仿宋_GB2312" w:hAnsi="仿宋" w:hint="eastAsia"/>
          <w:spacing w:val="-20"/>
          <w:szCs w:val="32"/>
        </w:rPr>
      </w:pPr>
      <w:r w:rsidRPr="007E5DD6">
        <w:rPr>
          <w:rFonts w:ascii="仿宋_GB2312" w:hAnsi="仿宋" w:hint="eastAsia"/>
          <w:spacing w:val="-20"/>
          <w:szCs w:val="32"/>
        </w:rPr>
        <w:t>青岛市总工会</w:t>
      </w:r>
    </w:p>
    <w:p w:rsidR="007E5DD6" w:rsidRPr="007E5DD6" w:rsidRDefault="007E5DD6" w:rsidP="00EF30CA">
      <w:pPr>
        <w:snapToGrid w:val="0"/>
        <w:spacing w:line="560" w:lineRule="exact"/>
        <w:ind w:firstLineChars="1550" w:firstLine="4960"/>
        <w:rPr>
          <w:rFonts w:ascii="仿宋_GB2312" w:hAnsi="仿宋" w:hint="eastAsia"/>
          <w:szCs w:val="32"/>
        </w:rPr>
      </w:pPr>
      <w:r w:rsidRPr="007E5DD6">
        <w:rPr>
          <w:rFonts w:ascii="仿宋_GB2312" w:hAnsi="仿宋" w:hint="eastAsia"/>
          <w:szCs w:val="32"/>
        </w:rPr>
        <w:t>2020年1月14日</w:t>
      </w:r>
    </w:p>
    <w:p w:rsidR="007E5DD6" w:rsidRPr="007E5DD6" w:rsidRDefault="007E5DD6" w:rsidP="007E5DD6">
      <w:pPr>
        <w:rPr>
          <w:rFonts w:ascii="仿宋_GB2312" w:hAnsi="Verdana" w:hint="eastAsia"/>
          <w:kern w:val="0"/>
          <w:sz w:val="20"/>
          <w:szCs w:val="20"/>
        </w:rPr>
      </w:pPr>
    </w:p>
    <w:p w:rsidR="007E5DD6" w:rsidRPr="007E5DD6" w:rsidRDefault="007E5DD6" w:rsidP="007E5DD6">
      <w:pPr>
        <w:snapToGrid w:val="0"/>
        <w:spacing w:line="560" w:lineRule="exact"/>
        <w:ind w:firstLineChars="200" w:firstLine="640"/>
        <w:rPr>
          <w:rFonts w:ascii="仿宋_GB2312" w:hAnsi="仿宋" w:hint="eastAsia"/>
          <w:szCs w:val="32"/>
        </w:rPr>
      </w:pPr>
      <w:r w:rsidRPr="007E5DD6">
        <w:rPr>
          <w:rFonts w:ascii="仿宋_GB2312" w:hAnsi="仿宋" w:hint="eastAsia"/>
          <w:szCs w:val="32"/>
        </w:rPr>
        <w:t>（</w:t>
      </w:r>
      <w:r w:rsidRPr="007E5DD6">
        <w:rPr>
          <w:rFonts w:ascii="仿宋_GB2312" w:hAnsi="仿宋" w:hint="eastAsia"/>
          <w:szCs w:val="32"/>
        </w:rPr>
        <w:t>联系人：宋其富，地址：青岛市湛山一路18号，联系电话:83092812，电子邮箱：</w:t>
      </w:r>
      <w:hyperlink r:id="rId8" w:history="1">
        <w:r w:rsidRPr="007E5DD6">
          <w:rPr>
            <w:rStyle w:val="a6"/>
            <w:rFonts w:ascii="仿宋_GB2312" w:hAnsi="仿宋" w:hint="eastAsia"/>
            <w:szCs w:val="32"/>
          </w:rPr>
          <w:t>qdsakb@126.com</w:t>
        </w:r>
      </w:hyperlink>
      <w:r w:rsidRPr="007E5DD6">
        <w:rPr>
          <w:rFonts w:ascii="仿宋_GB2312" w:hAnsi="仿宋" w:hint="eastAsia"/>
          <w:szCs w:val="32"/>
        </w:rPr>
        <w:t>）</w:t>
      </w:r>
    </w:p>
    <w:p w:rsidR="007E5DD6" w:rsidRPr="007E5DD6" w:rsidRDefault="007E5DD6" w:rsidP="007E5DD6">
      <w:pPr>
        <w:rPr>
          <w:rFonts w:ascii="Verdana" w:hAnsi="Verdana"/>
          <w:kern w:val="0"/>
          <w:sz w:val="20"/>
          <w:szCs w:val="20"/>
        </w:rPr>
      </w:pPr>
    </w:p>
    <w:p w:rsidR="007E5DD6" w:rsidRPr="00A67CBD" w:rsidRDefault="007E5DD6" w:rsidP="007E5DD6">
      <w:pPr>
        <w:snapToGrid w:val="0"/>
        <w:spacing w:line="460" w:lineRule="exact"/>
        <w:ind w:left="100"/>
        <w:rPr>
          <w:rFonts w:ascii="黑体" w:eastAsia="黑体" w:hAnsi="黑体"/>
          <w:szCs w:val="32"/>
        </w:rPr>
      </w:pPr>
    </w:p>
    <w:p w:rsidR="007E5DD6" w:rsidRPr="00A67CBD" w:rsidRDefault="007E5DD6" w:rsidP="007E5DD6">
      <w:pPr>
        <w:snapToGrid w:val="0"/>
        <w:spacing w:line="460" w:lineRule="exact"/>
        <w:ind w:left="100"/>
        <w:rPr>
          <w:rFonts w:ascii="黑体" w:eastAsia="黑体" w:hAnsi="黑体"/>
          <w:szCs w:val="32"/>
        </w:rPr>
      </w:pPr>
    </w:p>
    <w:p w:rsidR="007E5DD6" w:rsidRPr="00A67CBD" w:rsidRDefault="007E5DD6" w:rsidP="007E5DD6">
      <w:pPr>
        <w:rPr>
          <w:rFonts w:ascii="Verdana" w:hAnsi="Verdana"/>
          <w:kern w:val="0"/>
          <w:sz w:val="20"/>
          <w:szCs w:val="20"/>
        </w:rPr>
      </w:pPr>
    </w:p>
    <w:p w:rsidR="007E5DD6" w:rsidRDefault="007E5DD6" w:rsidP="007E5DD6">
      <w:pPr>
        <w:snapToGrid w:val="0"/>
        <w:spacing w:line="460" w:lineRule="exact"/>
        <w:rPr>
          <w:rFonts w:ascii="黑体" w:eastAsia="黑体" w:hAnsi="黑体"/>
          <w:szCs w:val="32"/>
        </w:rPr>
      </w:pPr>
    </w:p>
    <w:p w:rsidR="007E5DD6" w:rsidRDefault="007E5DD6" w:rsidP="007E5DD6">
      <w:pPr>
        <w:snapToGrid w:val="0"/>
        <w:spacing w:line="460" w:lineRule="exact"/>
        <w:rPr>
          <w:rFonts w:ascii="黑体" w:eastAsia="黑体" w:hAnsi="黑体"/>
          <w:szCs w:val="32"/>
        </w:rPr>
      </w:pPr>
    </w:p>
    <w:p w:rsidR="007E5DD6" w:rsidRDefault="007E5DD6" w:rsidP="007E5DD6">
      <w:pPr>
        <w:snapToGrid w:val="0"/>
        <w:spacing w:line="460" w:lineRule="exact"/>
        <w:rPr>
          <w:rFonts w:ascii="黑体" w:eastAsia="黑体" w:hAnsi="黑体"/>
          <w:szCs w:val="32"/>
        </w:rPr>
      </w:pPr>
    </w:p>
    <w:p w:rsidR="007E5DD6" w:rsidRDefault="007E5DD6" w:rsidP="007E5DD6">
      <w:pPr>
        <w:snapToGrid w:val="0"/>
        <w:spacing w:line="460" w:lineRule="exact"/>
        <w:rPr>
          <w:rFonts w:ascii="黑体" w:eastAsia="黑体" w:hAnsi="黑体"/>
          <w:szCs w:val="32"/>
        </w:rPr>
      </w:pPr>
    </w:p>
    <w:p w:rsidR="007E5DD6" w:rsidRDefault="007E5DD6" w:rsidP="007E5DD6">
      <w:pPr>
        <w:snapToGrid w:val="0"/>
        <w:spacing w:line="460" w:lineRule="exact"/>
        <w:rPr>
          <w:rFonts w:ascii="黑体" w:eastAsia="黑体" w:hAnsi="黑体"/>
          <w:szCs w:val="32"/>
        </w:rPr>
      </w:pPr>
    </w:p>
    <w:p w:rsidR="007E5DD6" w:rsidRDefault="007E5DD6" w:rsidP="007E5DD6">
      <w:pPr>
        <w:snapToGrid w:val="0"/>
        <w:spacing w:line="460" w:lineRule="exact"/>
        <w:rPr>
          <w:rFonts w:ascii="黑体" w:eastAsia="黑体" w:hAnsi="黑体"/>
          <w:szCs w:val="32"/>
        </w:rPr>
      </w:pPr>
    </w:p>
    <w:p w:rsidR="007E5DD6" w:rsidRDefault="007E5DD6" w:rsidP="007E5DD6">
      <w:pPr>
        <w:snapToGrid w:val="0"/>
        <w:spacing w:line="460" w:lineRule="exact"/>
        <w:rPr>
          <w:rFonts w:ascii="黑体" w:eastAsia="黑体" w:hAnsi="黑体"/>
          <w:szCs w:val="32"/>
        </w:rPr>
      </w:pPr>
    </w:p>
    <w:p w:rsidR="007E5DD6" w:rsidRDefault="007E5DD6" w:rsidP="007E5DD6">
      <w:pPr>
        <w:snapToGrid w:val="0"/>
        <w:spacing w:line="460" w:lineRule="exact"/>
        <w:rPr>
          <w:rFonts w:ascii="黑体" w:eastAsia="黑体" w:hAnsi="黑体"/>
          <w:szCs w:val="32"/>
        </w:rPr>
      </w:pPr>
    </w:p>
    <w:p w:rsidR="007E5DD6" w:rsidRDefault="007E5DD6" w:rsidP="007E5DD6">
      <w:pPr>
        <w:snapToGrid w:val="0"/>
        <w:spacing w:line="460" w:lineRule="exact"/>
        <w:rPr>
          <w:rFonts w:ascii="黑体" w:eastAsia="黑体" w:hAnsi="黑体"/>
          <w:szCs w:val="32"/>
        </w:rPr>
      </w:pPr>
    </w:p>
    <w:p w:rsidR="00EF30CA" w:rsidRDefault="00EF30CA" w:rsidP="007E5DD6">
      <w:pPr>
        <w:snapToGrid w:val="0"/>
        <w:spacing w:line="460" w:lineRule="exact"/>
        <w:rPr>
          <w:rFonts w:ascii="黑体" w:eastAsia="黑体" w:hAnsi="黑体" w:hint="eastAsia"/>
          <w:szCs w:val="32"/>
        </w:rPr>
      </w:pPr>
    </w:p>
    <w:p w:rsidR="007E5DD6" w:rsidRDefault="007E5DD6" w:rsidP="007E5DD6">
      <w:pPr>
        <w:snapToGrid w:val="0"/>
        <w:spacing w:line="460" w:lineRule="exact"/>
        <w:rPr>
          <w:rFonts w:ascii="黑体" w:eastAsia="黑体" w:hAnsi="黑体" w:hint="eastAsia"/>
          <w:szCs w:val="32"/>
        </w:rPr>
      </w:pPr>
      <w:r w:rsidRPr="00A67CBD">
        <w:rPr>
          <w:rFonts w:ascii="黑体" w:eastAsia="黑体" w:hAnsi="黑体" w:hint="eastAsia"/>
          <w:szCs w:val="32"/>
        </w:rPr>
        <w:lastRenderedPageBreak/>
        <w:t>附件</w:t>
      </w:r>
    </w:p>
    <w:p w:rsidR="00EF30CA" w:rsidRPr="00A67CBD" w:rsidRDefault="00EF30CA" w:rsidP="00EF30CA">
      <w:pPr>
        <w:snapToGrid w:val="0"/>
        <w:spacing w:line="460" w:lineRule="exact"/>
        <w:jc w:val="center"/>
        <w:rPr>
          <w:rFonts w:ascii="黑体" w:eastAsia="黑体" w:hAnsi="黑体"/>
          <w:szCs w:val="32"/>
        </w:rPr>
      </w:pPr>
    </w:p>
    <w:p w:rsidR="00EF30CA" w:rsidRDefault="007E5DD6" w:rsidP="00EF30CA">
      <w:pPr>
        <w:snapToGrid w:val="0"/>
        <w:spacing w:line="460" w:lineRule="exact"/>
        <w:ind w:left="100" w:firstLineChars="100" w:firstLine="395"/>
        <w:jc w:val="center"/>
        <w:rPr>
          <w:rFonts w:ascii="方正小标宋_GBK" w:eastAsia="方正小标宋_GBK" w:hAnsi="宋体" w:hint="eastAsia"/>
          <w:w w:val="90"/>
          <w:sz w:val="44"/>
          <w:szCs w:val="44"/>
        </w:rPr>
      </w:pPr>
      <w:r w:rsidRPr="00EF30CA">
        <w:rPr>
          <w:rFonts w:ascii="方正小标宋_GBK" w:eastAsia="方正小标宋_GBK" w:hAnsi="宋体" w:hint="eastAsia"/>
          <w:w w:val="90"/>
          <w:sz w:val="44"/>
          <w:szCs w:val="44"/>
        </w:rPr>
        <w:t>市总工会副局级以上领导和</w:t>
      </w:r>
      <w:proofErr w:type="gramStart"/>
      <w:r w:rsidRPr="00EF30CA">
        <w:rPr>
          <w:rFonts w:ascii="方正小标宋_GBK" w:eastAsia="方正小标宋_GBK" w:hAnsi="宋体" w:hint="eastAsia"/>
          <w:w w:val="90"/>
          <w:sz w:val="44"/>
          <w:szCs w:val="44"/>
        </w:rPr>
        <w:t>分管部</w:t>
      </w:r>
      <w:proofErr w:type="gramEnd"/>
      <w:r w:rsidRPr="00EF30CA">
        <w:rPr>
          <w:rFonts w:ascii="方正小标宋_GBK" w:eastAsia="方正小标宋_GBK" w:hAnsi="宋体" w:hint="eastAsia"/>
          <w:w w:val="90"/>
          <w:sz w:val="44"/>
          <w:szCs w:val="44"/>
        </w:rPr>
        <w:t>室</w:t>
      </w:r>
    </w:p>
    <w:p w:rsidR="00EF30CA" w:rsidRDefault="007E5DD6" w:rsidP="00EF30CA">
      <w:pPr>
        <w:snapToGrid w:val="0"/>
        <w:spacing w:line="460" w:lineRule="exact"/>
        <w:ind w:left="100" w:firstLineChars="100" w:firstLine="395"/>
        <w:jc w:val="center"/>
        <w:rPr>
          <w:rFonts w:ascii="方正小标宋_GBK" w:eastAsia="方正小标宋_GBK" w:hAnsi="宋体" w:hint="eastAsia"/>
          <w:w w:val="90"/>
          <w:sz w:val="44"/>
          <w:szCs w:val="44"/>
        </w:rPr>
      </w:pPr>
      <w:r w:rsidRPr="00EF30CA">
        <w:rPr>
          <w:rFonts w:ascii="方正小标宋_GBK" w:eastAsia="方正小标宋_GBK" w:hAnsi="宋体" w:hint="eastAsia"/>
          <w:w w:val="90"/>
          <w:sz w:val="44"/>
          <w:szCs w:val="44"/>
        </w:rPr>
        <w:t>“查保促”“安康杯”群众性安全生产活动</w:t>
      </w:r>
    </w:p>
    <w:p w:rsidR="007E5DD6" w:rsidRDefault="007E5DD6" w:rsidP="00EF30CA">
      <w:pPr>
        <w:snapToGrid w:val="0"/>
        <w:spacing w:line="460" w:lineRule="exact"/>
        <w:ind w:left="100" w:firstLineChars="100" w:firstLine="395"/>
        <w:jc w:val="center"/>
        <w:rPr>
          <w:rFonts w:ascii="方正小标宋_GBK" w:eastAsia="方正小标宋_GBK" w:hAnsi="宋体" w:hint="eastAsia"/>
          <w:w w:val="90"/>
          <w:sz w:val="44"/>
          <w:szCs w:val="44"/>
        </w:rPr>
      </w:pPr>
      <w:r w:rsidRPr="00EF30CA">
        <w:rPr>
          <w:rFonts w:ascii="方正小标宋_GBK" w:eastAsia="方正小标宋_GBK" w:hAnsi="宋体" w:hint="eastAsia"/>
          <w:w w:val="90"/>
          <w:sz w:val="44"/>
          <w:szCs w:val="44"/>
        </w:rPr>
        <w:t>集中行动专项督导工作记录表</w:t>
      </w:r>
    </w:p>
    <w:p w:rsidR="00EF30CA" w:rsidRPr="00EF30CA" w:rsidRDefault="00EF30CA" w:rsidP="00EF30CA">
      <w:pPr>
        <w:snapToGrid w:val="0"/>
        <w:spacing w:line="460" w:lineRule="exact"/>
        <w:ind w:left="100" w:firstLineChars="100" w:firstLine="395"/>
        <w:jc w:val="center"/>
        <w:rPr>
          <w:rFonts w:ascii="方正小标宋_GBK" w:eastAsia="方正小标宋_GBK" w:hAnsi="宋体" w:hint="eastAsia"/>
          <w:w w:val="90"/>
          <w:sz w:val="44"/>
          <w:szCs w:val="4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540"/>
        <w:gridCol w:w="540"/>
        <w:gridCol w:w="360"/>
        <w:gridCol w:w="1620"/>
        <w:gridCol w:w="1620"/>
        <w:gridCol w:w="540"/>
        <w:gridCol w:w="1620"/>
      </w:tblGrid>
      <w:tr w:rsidR="007E5DD6" w:rsidRPr="00A67CBD" w:rsidTr="00023392">
        <w:trPr>
          <w:trHeight w:val="800"/>
        </w:trPr>
        <w:tc>
          <w:tcPr>
            <w:tcW w:w="1440" w:type="dxa"/>
            <w:tcBorders>
              <w:top w:val="single" w:sz="4" w:space="0" w:color="auto"/>
              <w:left w:val="single" w:sz="4" w:space="0" w:color="auto"/>
              <w:bottom w:val="single" w:sz="4" w:space="0" w:color="auto"/>
              <w:right w:val="single" w:sz="4" w:space="0" w:color="auto"/>
            </w:tcBorders>
            <w:hideMark/>
          </w:tcPr>
          <w:p w:rsidR="007E5DD6" w:rsidRPr="00A67CBD" w:rsidRDefault="007E5DD6" w:rsidP="00023392">
            <w:pPr>
              <w:jc w:val="center"/>
              <w:rPr>
                <w:rFonts w:ascii="仿宋_GB2312" w:hint="eastAsia"/>
                <w:sz w:val="28"/>
                <w:szCs w:val="28"/>
              </w:rPr>
            </w:pPr>
            <w:r w:rsidRPr="00A67CBD">
              <w:rPr>
                <w:rFonts w:ascii="仿宋_GB2312" w:hint="eastAsia"/>
                <w:sz w:val="28"/>
                <w:szCs w:val="28"/>
              </w:rPr>
              <w:t>时间</w:t>
            </w:r>
          </w:p>
        </w:tc>
        <w:tc>
          <w:tcPr>
            <w:tcW w:w="1440" w:type="dxa"/>
            <w:gridSpan w:val="3"/>
            <w:tcBorders>
              <w:top w:val="single" w:sz="4" w:space="0" w:color="auto"/>
              <w:left w:val="single" w:sz="4" w:space="0" w:color="auto"/>
              <w:bottom w:val="single" w:sz="4" w:space="0" w:color="auto"/>
              <w:right w:val="single" w:sz="4" w:space="0" w:color="auto"/>
            </w:tcBorders>
          </w:tcPr>
          <w:p w:rsidR="007E5DD6" w:rsidRPr="00A67CBD" w:rsidRDefault="007E5DD6" w:rsidP="00023392">
            <w:pPr>
              <w:jc w:val="center"/>
              <w:rPr>
                <w:rFonts w:ascii="仿宋_GB2312" w:hint="eastAsia"/>
                <w:sz w:val="28"/>
                <w:szCs w:val="28"/>
              </w:rPr>
            </w:pPr>
          </w:p>
        </w:tc>
        <w:tc>
          <w:tcPr>
            <w:tcW w:w="3240" w:type="dxa"/>
            <w:gridSpan w:val="2"/>
            <w:tcBorders>
              <w:top w:val="single" w:sz="4" w:space="0" w:color="auto"/>
              <w:left w:val="single" w:sz="4" w:space="0" w:color="auto"/>
              <w:bottom w:val="single" w:sz="4" w:space="0" w:color="auto"/>
              <w:right w:val="single" w:sz="4" w:space="0" w:color="auto"/>
            </w:tcBorders>
            <w:hideMark/>
          </w:tcPr>
          <w:p w:rsidR="007E5DD6" w:rsidRPr="00A67CBD" w:rsidRDefault="007E5DD6" w:rsidP="00023392">
            <w:pPr>
              <w:jc w:val="center"/>
              <w:rPr>
                <w:rFonts w:ascii="仿宋_GB2312" w:hint="eastAsia"/>
                <w:sz w:val="28"/>
                <w:szCs w:val="28"/>
              </w:rPr>
            </w:pPr>
            <w:r>
              <w:rPr>
                <w:rFonts w:ascii="仿宋_GB2312" w:hint="eastAsia"/>
                <w:sz w:val="28"/>
                <w:szCs w:val="28"/>
              </w:rPr>
              <w:t>所到区</w:t>
            </w:r>
            <w:r w:rsidRPr="00A67CBD">
              <w:rPr>
                <w:rFonts w:ascii="仿宋_GB2312" w:hint="eastAsia"/>
                <w:sz w:val="28"/>
                <w:szCs w:val="28"/>
              </w:rPr>
              <w:t>市（</w:t>
            </w:r>
            <w:r>
              <w:rPr>
                <w:rFonts w:ascii="仿宋_GB2312" w:hint="eastAsia"/>
                <w:sz w:val="28"/>
                <w:szCs w:val="28"/>
              </w:rPr>
              <w:t>市直单位</w:t>
            </w:r>
            <w:r w:rsidRPr="00A67CBD">
              <w:rPr>
                <w:rFonts w:ascii="仿宋_GB2312" w:hint="eastAsia"/>
                <w:sz w:val="28"/>
                <w:szCs w:val="28"/>
              </w:rPr>
              <w:t>）</w:t>
            </w:r>
          </w:p>
        </w:tc>
        <w:tc>
          <w:tcPr>
            <w:tcW w:w="2160" w:type="dxa"/>
            <w:gridSpan w:val="2"/>
            <w:tcBorders>
              <w:top w:val="single" w:sz="4" w:space="0" w:color="auto"/>
              <w:left w:val="single" w:sz="4" w:space="0" w:color="auto"/>
              <w:bottom w:val="single" w:sz="4" w:space="0" w:color="auto"/>
              <w:right w:val="single" w:sz="4" w:space="0" w:color="auto"/>
            </w:tcBorders>
          </w:tcPr>
          <w:p w:rsidR="007E5DD6" w:rsidRPr="00A67CBD" w:rsidRDefault="007E5DD6" w:rsidP="00023392">
            <w:pPr>
              <w:jc w:val="center"/>
              <w:rPr>
                <w:rFonts w:ascii="仿宋_GB2312" w:hint="eastAsia"/>
                <w:sz w:val="28"/>
                <w:szCs w:val="28"/>
              </w:rPr>
            </w:pPr>
          </w:p>
        </w:tc>
      </w:tr>
      <w:tr w:rsidR="007E5DD6" w:rsidRPr="00A67CBD" w:rsidTr="00023392">
        <w:trPr>
          <w:trHeight w:val="760"/>
        </w:trPr>
        <w:tc>
          <w:tcPr>
            <w:tcW w:w="2520" w:type="dxa"/>
            <w:gridSpan w:val="3"/>
            <w:tcBorders>
              <w:top w:val="single" w:sz="4" w:space="0" w:color="auto"/>
              <w:left w:val="single" w:sz="4" w:space="0" w:color="auto"/>
              <w:bottom w:val="single" w:sz="4" w:space="0" w:color="auto"/>
              <w:right w:val="single" w:sz="4" w:space="0" w:color="auto"/>
            </w:tcBorders>
            <w:hideMark/>
          </w:tcPr>
          <w:p w:rsidR="007E5DD6" w:rsidRPr="00A67CBD" w:rsidRDefault="007E5DD6" w:rsidP="00023392">
            <w:pPr>
              <w:jc w:val="center"/>
              <w:rPr>
                <w:rFonts w:ascii="仿宋_GB2312" w:hint="eastAsia"/>
                <w:sz w:val="28"/>
                <w:szCs w:val="28"/>
              </w:rPr>
            </w:pPr>
            <w:r w:rsidRPr="00A67CBD">
              <w:rPr>
                <w:rFonts w:ascii="仿宋_GB2312" w:hint="eastAsia"/>
                <w:sz w:val="28"/>
                <w:szCs w:val="28"/>
              </w:rPr>
              <w:t>所进</w:t>
            </w:r>
            <w:r>
              <w:rPr>
                <w:rFonts w:ascii="仿宋_GB2312" w:hint="eastAsia"/>
                <w:sz w:val="28"/>
                <w:szCs w:val="28"/>
              </w:rPr>
              <w:t>企业</w:t>
            </w:r>
            <w:r w:rsidRPr="00A67CBD">
              <w:rPr>
                <w:rFonts w:ascii="仿宋_GB2312" w:hint="eastAsia"/>
                <w:sz w:val="28"/>
                <w:szCs w:val="28"/>
              </w:rPr>
              <w:t>名称</w:t>
            </w:r>
          </w:p>
        </w:tc>
        <w:tc>
          <w:tcPr>
            <w:tcW w:w="5760" w:type="dxa"/>
            <w:gridSpan w:val="5"/>
            <w:tcBorders>
              <w:top w:val="single" w:sz="4" w:space="0" w:color="auto"/>
              <w:left w:val="single" w:sz="4" w:space="0" w:color="auto"/>
              <w:bottom w:val="single" w:sz="4" w:space="0" w:color="auto"/>
              <w:right w:val="single" w:sz="4" w:space="0" w:color="auto"/>
            </w:tcBorders>
          </w:tcPr>
          <w:p w:rsidR="007E5DD6" w:rsidRPr="00A67CBD" w:rsidRDefault="007E5DD6" w:rsidP="00023392">
            <w:pPr>
              <w:jc w:val="center"/>
              <w:rPr>
                <w:rFonts w:ascii="仿宋_GB2312" w:hint="eastAsia"/>
                <w:sz w:val="28"/>
                <w:szCs w:val="28"/>
              </w:rPr>
            </w:pPr>
          </w:p>
        </w:tc>
      </w:tr>
      <w:tr w:rsidR="007E5DD6" w:rsidRPr="00A67CBD" w:rsidTr="00023392">
        <w:trPr>
          <w:trHeight w:val="4233"/>
        </w:trPr>
        <w:tc>
          <w:tcPr>
            <w:tcW w:w="1440" w:type="dxa"/>
            <w:tcBorders>
              <w:top w:val="single" w:sz="4" w:space="0" w:color="auto"/>
              <w:left w:val="single" w:sz="4" w:space="0" w:color="auto"/>
              <w:bottom w:val="single" w:sz="4" w:space="0" w:color="auto"/>
              <w:right w:val="single" w:sz="4" w:space="0" w:color="auto"/>
            </w:tcBorders>
          </w:tcPr>
          <w:p w:rsidR="007E5DD6" w:rsidRDefault="007E5DD6" w:rsidP="00023392">
            <w:pPr>
              <w:spacing w:line="420" w:lineRule="exact"/>
              <w:rPr>
                <w:rFonts w:ascii="仿宋_GB2312"/>
                <w:sz w:val="28"/>
                <w:szCs w:val="28"/>
              </w:rPr>
            </w:pPr>
          </w:p>
          <w:p w:rsidR="007E5DD6" w:rsidRPr="00A67CBD" w:rsidRDefault="007E5DD6" w:rsidP="00023392">
            <w:pPr>
              <w:spacing w:line="420" w:lineRule="exact"/>
              <w:rPr>
                <w:rFonts w:ascii="仿宋_GB2312" w:hint="eastAsia"/>
                <w:sz w:val="28"/>
                <w:szCs w:val="28"/>
              </w:rPr>
            </w:pPr>
            <w:r w:rsidRPr="00A67CBD">
              <w:rPr>
                <w:rFonts w:ascii="仿宋_GB2312" w:hint="eastAsia"/>
                <w:sz w:val="28"/>
                <w:szCs w:val="28"/>
              </w:rPr>
              <w:t>对</w:t>
            </w:r>
            <w:r>
              <w:rPr>
                <w:rFonts w:ascii="仿宋_GB2312" w:hint="eastAsia"/>
                <w:sz w:val="28"/>
                <w:szCs w:val="28"/>
              </w:rPr>
              <w:t>开展</w:t>
            </w:r>
            <w:r w:rsidRPr="002F16C9">
              <w:rPr>
                <w:rFonts w:ascii="仿宋_GB2312" w:hint="eastAsia"/>
                <w:sz w:val="28"/>
                <w:szCs w:val="28"/>
              </w:rPr>
              <w:t>“查保促”“安康杯”群众性安全生产活动集中行动</w:t>
            </w:r>
            <w:r w:rsidRPr="00A67CBD">
              <w:rPr>
                <w:rFonts w:ascii="仿宋_GB2312" w:hint="eastAsia"/>
                <w:sz w:val="28"/>
                <w:szCs w:val="28"/>
              </w:rPr>
              <w:t>督导情况</w:t>
            </w:r>
          </w:p>
        </w:tc>
        <w:tc>
          <w:tcPr>
            <w:tcW w:w="6840" w:type="dxa"/>
            <w:gridSpan w:val="7"/>
            <w:tcBorders>
              <w:top w:val="single" w:sz="4" w:space="0" w:color="auto"/>
              <w:left w:val="single" w:sz="4" w:space="0" w:color="auto"/>
              <w:bottom w:val="single" w:sz="4" w:space="0" w:color="auto"/>
              <w:right w:val="single" w:sz="4" w:space="0" w:color="auto"/>
            </w:tcBorders>
          </w:tcPr>
          <w:p w:rsidR="007E5DD6" w:rsidRPr="00A67CBD" w:rsidRDefault="007E5DD6" w:rsidP="00023392">
            <w:pPr>
              <w:rPr>
                <w:rFonts w:ascii="仿宋_GB2312" w:hint="eastAsia"/>
                <w:sz w:val="28"/>
                <w:szCs w:val="28"/>
              </w:rPr>
            </w:pPr>
          </w:p>
        </w:tc>
      </w:tr>
      <w:tr w:rsidR="007E5DD6" w:rsidRPr="00A67CBD" w:rsidTr="00023392">
        <w:trPr>
          <w:trHeight w:val="1820"/>
        </w:trPr>
        <w:tc>
          <w:tcPr>
            <w:tcW w:w="1440" w:type="dxa"/>
            <w:tcBorders>
              <w:top w:val="single" w:sz="4" w:space="0" w:color="auto"/>
              <w:left w:val="single" w:sz="4" w:space="0" w:color="auto"/>
              <w:bottom w:val="single" w:sz="4" w:space="0" w:color="auto"/>
              <w:right w:val="single" w:sz="4" w:space="0" w:color="auto"/>
            </w:tcBorders>
          </w:tcPr>
          <w:p w:rsidR="007E5DD6" w:rsidRDefault="007E5DD6" w:rsidP="00023392">
            <w:pPr>
              <w:spacing w:line="420" w:lineRule="exact"/>
              <w:rPr>
                <w:rFonts w:ascii="仿宋_GB2312" w:hint="eastAsia"/>
                <w:sz w:val="28"/>
                <w:szCs w:val="28"/>
              </w:rPr>
            </w:pPr>
          </w:p>
          <w:p w:rsidR="00EF30CA" w:rsidRDefault="00EF30CA" w:rsidP="00023392">
            <w:pPr>
              <w:spacing w:line="420" w:lineRule="exact"/>
              <w:rPr>
                <w:rFonts w:ascii="仿宋_GB2312"/>
                <w:sz w:val="28"/>
                <w:szCs w:val="28"/>
              </w:rPr>
            </w:pPr>
          </w:p>
          <w:p w:rsidR="007E5DD6" w:rsidRPr="00EF30CA" w:rsidRDefault="007E5DD6" w:rsidP="00EF30CA">
            <w:pPr>
              <w:spacing w:line="420" w:lineRule="exact"/>
              <w:rPr>
                <w:rFonts w:ascii="仿宋_GB2312" w:hint="eastAsia"/>
                <w:sz w:val="28"/>
                <w:szCs w:val="28"/>
              </w:rPr>
            </w:pPr>
            <w:r w:rsidRPr="00A67CBD">
              <w:rPr>
                <w:rFonts w:ascii="仿宋_GB2312" w:hint="eastAsia"/>
                <w:sz w:val="28"/>
                <w:szCs w:val="28"/>
              </w:rPr>
              <w:t>所督导</w:t>
            </w:r>
            <w:r>
              <w:rPr>
                <w:rFonts w:ascii="仿宋_GB2312" w:hint="eastAsia"/>
                <w:sz w:val="28"/>
                <w:szCs w:val="28"/>
              </w:rPr>
              <w:t>单位</w:t>
            </w:r>
            <w:r w:rsidRPr="00A67CBD">
              <w:rPr>
                <w:rFonts w:ascii="仿宋_GB2312" w:hint="eastAsia"/>
                <w:sz w:val="28"/>
                <w:szCs w:val="28"/>
              </w:rPr>
              <w:t>开展活动情况</w:t>
            </w:r>
          </w:p>
        </w:tc>
        <w:tc>
          <w:tcPr>
            <w:tcW w:w="6840" w:type="dxa"/>
            <w:gridSpan w:val="7"/>
            <w:tcBorders>
              <w:top w:val="single" w:sz="4" w:space="0" w:color="auto"/>
              <w:left w:val="single" w:sz="4" w:space="0" w:color="auto"/>
              <w:bottom w:val="single" w:sz="4" w:space="0" w:color="auto"/>
              <w:right w:val="single" w:sz="4" w:space="0" w:color="auto"/>
            </w:tcBorders>
          </w:tcPr>
          <w:p w:rsidR="007E5DD6" w:rsidRPr="00A67CBD" w:rsidRDefault="007E5DD6" w:rsidP="00023392">
            <w:pPr>
              <w:rPr>
                <w:rFonts w:ascii="仿宋_GB2312" w:hint="eastAsia"/>
                <w:sz w:val="28"/>
                <w:szCs w:val="28"/>
              </w:rPr>
            </w:pPr>
          </w:p>
          <w:p w:rsidR="007E5DD6" w:rsidRPr="00A67CBD" w:rsidRDefault="007E5DD6" w:rsidP="00EF30CA">
            <w:pPr>
              <w:rPr>
                <w:rFonts w:ascii="仿宋_GB2312" w:hint="eastAsia"/>
                <w:sz w:val="28"/>
                <w:szCs w:val="28"/>
              </w:rPr>
            </w:pPr>
          </w:p>
          <w:p w:rsidR="007E5DD6" w:rsidRDefault="007E5DD6" w:rsidP="00EF30CA">
            <w:pPr>
              <w:rPr>
                <w:rFonts w:ascii="仿宋_GB2312" w:hint="eastAsia"/>
                <w:sz w:val="28"/>
                <w:szCs w:val="28"/>
              </w:rPr>
            </w:pPr>
          </w:p>
          <w:p w:rsidR="00EF30CA" w:rsidRDefault="00EF30CA" w:rsidP="00EF30CA">
            <w:pPr>
              <w:rPr>
                <w:rFonts w:ascii="仿宋_GB2312" w:hint="eastAsia"/>
                <w:sz w:val="28"/>
                <w:szCs w:val="28"/>
              </w:rPr>
            </w:pPr>
          </w:p>
          <w:p w:rsidR="00EF30CA" w:rsidRPr="00A67CBD" w:rsidRDefault="00EF30CA" w:rsidP="00EF30CA">
            <w:pPr>
              <w:rPr>
                <w:rFonts w:ascii="仿宋_GB2312" w:hint="eastAsia"/>
                <w:sz w:val="28"/>
                <w:szCs w:val="28"/>
              </w:rPr>
            </w:pPr>
          </w:p>
          <w:p w:rsidR="007E5DD6" w:rsidRPr="00A67CBD" w:rsidRDefault="007E5DD6" w:rsidP="00023392">
            <w:pPr>
              <w:rPr>
                <w:rFonts w:ascii="仿宋_GB2312" w:hint="eastAsia"/>
                <w:sz w:val="28"/>
                <w:szCs w:val="28"/>
              </w:rPr>
            </w:pPr>
          </w:p>
        </w:tc>
      </w:tr>
      <w:tr w:rsidR="007E5DD6" w:rsidRPr="00A67CBD" w:rsidTr="00023392">
        <w:trPr>
          <w:trHeight w:val="660"/>
        </w:trPr>
        <w:tc>
          <w:tcPr>
            <w:tcW w:w="1980" w:type="dxa"/>
            <w:gridSpan w:val="2"/>
            <w:tcBorders>
              <w:top w:val="single" w:sz="4" w:space="0" w:color="auto"/>
              <w:left w:val="single" w:sz="4" w:space="0" w:color="auto"/>
              <w:bottom w:val="single" w:sz="4" w:space="0" w:color="auto"/>
              <w:right w:val="single" w:sz="4" w:space="0" w:color="auto"/>
            </w:tcBorders>
            <w:hideMark/>
          </w:tcPr>
          <w:p w:rsidR="007E5DD6" w:rsidRPr="00A67CBD" w:rsidRDefault="007E5DD6" w:rsidP="00023392">
            <w:pPr>
              <w:spacing w:line="400" w:lineRule="exact"/>
              <w:jc w:val="center"/>
              <w:rPr>
                <w:rFonts w:ascii="仿宋_GB2312" w:hint="eastAsia"/>
                <w:sz w:val="28"/>
                <w:szCs w:val="28"/>
              </w:rPr>
            </w:pPr>
            <w:proofErr w:type="gramStart"/>
            <w:r w:rsidRPr="00A67CBD">
              <w:rPr>
                <w:rFonts w:ascii="仿宋_GB2312" w:hint="eastAsia"/>
                <w:sz w:val="28"/>
                <w:szCs w:val="28"/>
              </w:rPr>
              <w:t>市总</w:t>
            </w:r>
            <w:r>
              <w:rPr>
                <w:rFonts w:ascii="仿宋_GB2312" w:hint="eastAsia"/>
                <w:sz w:val="28"/>
                <w:szCs w:val="28"/>
              </w:rPr>
              <w:t>副局级</w:t>
            </w:r>
            <w:proofErr w:type="gramEnd"/>
            <w:r>
              <w:rPr>
                <w:rFonts w:ascii="仿宋_GB2312"/>
                <w:sz w:val="28"/>
                <w:szCs w:val="28"/>
              </w:rPr>
              <w:t>以上</w:t>
            </w:r>
            <w:r w:rsidRPr="00A67CBD">
              <w:rPr>
                <w:rFonts w:ascii="仿宋_GB2312" w:hint="eastAsia"/>
                <w:sz w:val="28"/>
                <w:szCs w:val="28"/>
              </w:rPr>
              <w:t>领导及部室人员签字</w:t>
            </w:r>
          </w:p>
        </w:tc>
        <w:tc>
          <w:tcPr>
            <w:tcW w:w="2520" w:type="dxa"/>
            <w:gridSpan w:val="3"/>
            <w:tcBorders>
              <w:top w:val="single" w:sz="4" w:space="0" w:color="auto"/>
              <w:left w:val="single" w:sz="4" w:space="0" w:color="auto"/>
              <w:bottom w:val="single" w:sz="4" w:space="0" w:color="auto"/>
              <w:right w:val="single" w:sz="4" w:space="0" w:color="auto"/>
            </w:tcBorders>
          </w:tcPr>
          <w:p w:rsidR="007E5DD6" w:rsidRPr="00A67CBD" w:rsidRDefault="007E5DD6" w:rsidP="00023392">
            <w:pPr>
              <w:jc w:val="center"/>
              <w:rPr>
                <w:rFonts w:ascii="仿宋_GB2312" w:hint="eastAsia"/>
                <w:sz w:val="28"/>
                <w:szCs w:val="28"/>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7E5DD6" w:rsidRPr="00A67CBD" w:rsidRDefault="007E5DD6" w:rsidP="00023392">
            <w:pPr>
              <w:ind w:firstLineChars="150" w:firstLine="420"/>
              <w:rPr>
                <w:rFonts w:ascii="仿宋_GB2312" w:hint="eastAsia"/>
                <w:sz w:val="28"/>
                <w:szCs w:val="28"/>
              </w:rPr>
            </w:pPr>
            <w:r w:rsidRPr="00A67CBD">
              <w:rPr>
                <w:rFonts w:ascii="仿宋_GB2312" w:hint="eastAsia"/>
                <w:sz w:val="28"/>
                <w:szCs w:val="28"/>
              </w:rPr>
              <w:t>记录人</w:t>
            </w:r>
          </w:p>
        </w:tc>
        <w:tc>
          <w:tcPr>
            <w:tcW w:w="1620" w:type="dxa"/>
            <w:tcBorders>
              <w:top w:val="single" w:sz="4" w:space="0" w:color="auto"/>
              <w:left w:val="single" w:sz="4" w:space="0" w:color="auto"/>
              <w:bottom w:val="single" w:sz="4" w:space="0" w:color="auto"/>
              <w:right w:val="single" w:sz="4" w:space="0" w:color="auto"/>
            </w:tcBorders>
          </w:tcPr>
          <w:p w:rsidR="007E5DD6" w:rsidRPr="00A67CBD" w:rsidRDefault="007E5DD6" w:rsidP="00023392">
            <w:pPr>
              <w:jc w:val="center"/>
              <w:rPr>
                <w:rFonts w:hint="eastAsia"/>
                <w:szCs w:val="32"/>
              </w:rPr>
            </w:pPr>
          </w:p>
        </w:tc>
      </w:tr>
    </w:tbl>
    <w:p w:rsidR="00820211" w:rsidRDefault="00820211">
      <w:pPr>
        <w:spacing w:line="240" w:lineRule="exact"/>
        <w:ind w:right="680"/>
      </w:pPr>
    </w:p>
    <w:sectPr w:rsidR="00820211" w:rsidSect="00326BE5">
      <w:footerReference w:type="even" r:id="rId9"/>
      <w:footerReference w:type="default" r:id="rId10"/>
      <w:pgSz w:w="11906" w:h="16838"/>
      <w:pgMar w:top="2098" w:right="1474" w:bottom="1985" w:left="1588" w:header="851" w:footer="992" w:gutter="0"/>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E8" w:rsidRDefault="00044DE8">
      <w:r>
        <w:separator/>
      </w:r>
    </w:p>
  </w:endnote>
  <w:endnote w:type="continuationSeparator" w:id="0">
    <w:p w:rsidR="00044DE8" w:rsidRDefault="0004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星标宋">
    <w:panose1 w:val="0201060400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20211" w:rsidRDefault="0082021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 xml:space="preserve">— </w:t>
    </w: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125062">
      <w:rPr>
        <w:rStyle w:val="a5"/>
        <w:rFonts w:ascii="宋体" w:eastAsia="宋体" w:hAnsi="宋体"/>
        <w:noProof/>
        <w:sz w:val="28"/>
        <w:szCs w:val="28"/>
      </w:rPr>
      <w:t>2</w:t>
    </w:r>
    <w:r>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820211" w:rsidRDefault="0082021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E8" w:rsidRDefault="00044DE8">
      <w:r>
        <w:separator/>
      </w:r>
    </w:p>
  </w:footnote>
  <w:footnote w:type="continuationSeparator" w:id="0">
    <w:p w:rsidR="00044DE8" w:rsidRDefault="00044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78"/>
    <w:rsid w:val="00044DE8"/>
    <w:rsid w:val="00125062"/>
    <w:rsid w:val="00326BE5"/>
    <w:rsid w:val="003F22A2"/>
    <w:rsid w:val="00571978"/>
    <w:rsid w:val="007D4409"/>
    <w:rsid w:val="007E5DD6"/>
    <w:rsid w:val="00820211"/>
    <w:rsid w:val="00D60270"/>
    <w:rsid w:val="00D9567B"/>
    <w:rsid w:val="00EA1C68"/>
    <w:rsid w:val="00EF30CA"/>
    <w:rsid w:val="00FD3053"/>
    <w:rsid w:val="31E3671D"/>
    <w:rsid w:val="6883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uiPriority w:val="99"/>
    <w:semiHidden/>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uiPriority w:val="99"/>
    <w:semiHidden/>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qdsakb@126.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372</Words>
  <Characters>2122</Characters>
  <Application>Microsoft Office Word</Application>
  <DocSecurity>0</DocSecurity>
  <Lines>17</Lines>
  <Paragraphs>4</Paragraphs>
  <ScaleCrop>false</ScaleCrop>
  <Company>iTianKong.com</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青岛市总工会文件</dc:title>
  <dc:creator>Microsoft</dc:creator>
  <cp:lastModifiedBy>123</cp:lastModifiedBy>
  <cp:revision>6</cp:revision>
  <dcterms:created xsi:type="dcterms:W3CDTF">2019-01-11T07:09:00Z</dcterms:created>
  <dcterms:modified xsi:type="dcterms:W3CDTF">2020-01-14T06:08:00Z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